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3B4" w:rsidRDefault="002C63B4" w:rsidP="002C63B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C63B4" w:rsidRPr="002E447B" w:rsidRDefault="002C63B4" w:rsidP="002C63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447B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:rsidR="00982177" w:rsidRDefault="002C63B4" w:rsidP="0098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</w:pPr>
      <w:r w:rsidRPr="002E447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якісних характеристик закупівлі </w:t>
      </w:r>
      <w:r w:rsidR="00E936BC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1B6B3B" w:rsidRPr="001B6B3B">
        <w:rPr>
          <w:rFonts w:ascii="Times New Roman" w:hAnsi="Times New Roman" w:cs="Times New Roman"/>
          <w:b/>
          <w:color w:val="000000" w:themeColor="text1"/>
          <w:sz w:val="24"/>
          <w:szCs w:val="28"/>
          <w:lang w:val="uk-UA"/>
        </w:rPr>
        <w:t xml:space="preserve">Послуга по монтажу штучна трава, MSC (Синтетичне покриття) білого кольору для розмітки спортивного майданчика </w:t>
      </w:r>
      <w:r w:rsidR="00647660">
        <w:rPr>
          <w:rFonts w:ascii="Times New Roman" w:hAnsi="Times New Roman" w:cs="Times New Roman"/>
          <w:b/>
          <w:color w:val="000000" w:themeColor="text1"/>
          <w:sz w:val="24"/>
          <w:szCs w:val="28"/>
          <w:lang w:val="uk-UA"/>
        </w:rPr>
        <w:t xml:space="preserve">Прилуцької </w:t>
      </w:r>
      <w:r w:rsidR="001B6B3B" w:rsidRPr="001B6B3B">
        <w:rPr>
          <w:rFonts w:ascii="Times New Roman" w:hAnsi="Times New Roman" w:cs="Times New Roman"/>
          <w:b/>
          <w:color w:val="000000" w:themeColor="text1"/>
          <w:sz w:val="24"/>
          <w:szCs w:val="28"/>
          <w:lang w:val="uk-UA"/>
        </w:rPr>
        <w:t>ДЮСШ</w:t>
      </w:r>
      <w:r w:rsidR="00E936BC">
        <w:rPr>
          <w:rFonts w:ascii="Times New Roman" w:hAnsi="Times New Roman" w:cs="Times New Roman"/>
          <w:b/>
          <w:color w:val="000000" w:themeColor="text1"/>
          <w:sz w:val="24"/>
          <w:szCs w:val="28"/>
          <w:lang w:val="uk-UA"/>
        </w:rPr>
        <w:t>»</w:t>
      </w:r>
      <w:r w:rsidRPr="002E447B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</w:t>
      </w:r>
      <w:r w:rsidR="00B065B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ризначення, очікуваної вартості </w:t>
      </w:r>
      <w:r w:rsidRPr="002E447B">
        <w:rPr>
          <w:rFonts w:ascii="Times New Roman" w:hAnsi="Times New Roman" w:cs="Times New Roman"/>
          <w:b/>
          <w:sz w:val="24"/>
          <w:szCs w:val="24"/>
          <w:lang w:val="uk-UA"/>
        </w:rPr>
        <w:t>предмета закупівлі</w:t>
      </w:r>
      <w:r w:rsidR="00B065B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2E44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65B8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="00B065B8" w:rsidRPr="00B065B8">
        <w:rPr>
          <w:rFonts w:ascii="Times New Roman" w:hAnsi="Times New Roman" w:cs="Times New Roman"/>
          <w:b/>
          <w:sz w:val="24"/>
          <w:szCs w:val="24"/>
          <w:lang w:val="uk-UA"/>
        </w:rPr>
        <w:t>нікальний номер закупівлі</w:t>
      </w:r>
      <w:r w:rsidR="00B065B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hyperlink r:id="rId6" w:tooltip="UA-2024-05-15-003287-a" w:history="1">
        <w:r w:rsidR="00B065B8" w:rsidRPr="00B065B8">
          <w:rPr>
            <w:rFonts w:ascii="Times New Roman" w:eastAsia="Times New Roman" w:hAnsi="Times New Roman" w:cs="Times New Roman"/>
            <w:color w:val="EC553C"/>
            <w:sz w:val="17"/>
            <w:szCs w:val="17"/>
            <w:u w:val="single"/>
            <w:lang w:val="uk-UA" w:eastAsia="uk-UA"/>
          </w:rPr>
          <w:br/>
        </w:r>
        <w:r w:rsidR="00B065B8" w:rsidRPr="00B065B8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uk-UA" w:eastAsia="uk-UA"/>
          </w:rPr>
          <w:t>UA-2024-05-15-003287-a</w:t>
        </w:r>
      </w:hyperlink>
      <w:r w:rsidR="0098217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 xml:space="preserve"> </w:t>
      </w:r>
    </w:p>
    <w:p w:rsidR="00982177" w:rsidRDefault="00982177" w:rsidP="00982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98217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</w:t>
      </w:r>
      <w:r w:rsidRPr="00982177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відповідно до пункту 4-1 постанови КМУ від 11.10.2016 № 710№ «Про ефективне використання державних коштів»)</w:t>
      </w:r>
    </w:p>
    <w:p w:rsidR="00982177" w:rsidRPr="00982177" w:rsidRDefault="00982177" w:rsidP="0098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uk-UA" w:eastAsia="uk-UA"/>
        </w:rPr>
      </w:pPr>
      <w:bookmarkStart w:id="0" w:name="_GoBack"/>
      <w:bookmarkEnd w:id="0"/>
    </w:p>
    <w:p w:rsidR="002C63B4" w:rsidRPr="002E447B" w:rsidRDefault="002C63B4" w:rsidP="00FC0D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447B">
        <w:rPr>
          <w:rFonts w:ascii="Times New Roman" w:hAnsi="Times New Roman" w:cs="Times New Roman"/>
          <w:b/>
          <w:i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</w:t>
      </w:r>
      <w:r w:rsidRPr="002E447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C63B4" w:rsidRPr="002E447B" w:rsidRDefault="00DA07B6" w:rsidP="00FC0D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07B6">
        <w:rPr>
          <w:rFonts w:ascii="Times New Roman" w:hAnsi="Times New Roman"/>
          <w:b/>
          <w:bCs/>
          <w:sz w:val="24"/>
          <w:szCs w:val="24"/>
          <w:lang w:val="uk-UA" w:eastAsia="uk-UA"/>
        </w:rPr>
        <w:t>Заклад спеціалізованої позашкільної освіти дитячо-юнацької спортивної школи Прилуцької міської ради Чернігівської області</w:t>
      </w:r>
      <w:r w:rsidR="00BD196B">
        <w:rPr>
          <w:rFonts w:ascii="Times New Roman" w:hAnsi="Times New Roman"/>
          <w:b/>
          <w:bCs/>
          <w:sz w:val="24"/>
          <w:szCs w:val="24"/>
          <w:lang w:val="uk-UA" w:eastAsia="uk-UA"/>
        </w:rPr>
        <w:t>,</w:t>
      </w:r>
      <w:r w:rsidR="00BD19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14EE" w:rsidRPr="002E44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3608">
        <w:rPr>
          <w:rFonts w:ascii="Times New Roman" w:hAnsi="Times New Roman"/>
          <w:color w:val="000000"/>
          <w:sz w:val="24"/>
          <w:szCs w:val="24"/>
          <w:lang w:val="uk-UA" w:eastAsia="uk-UA"/>
        </w:rPr>
        <w:t>з</w:t>
      </w:r>
      <w:r w:rsidR="00A62079" w:rsidRPr="002E447B">
        <w:rPr>
          <w:rFonts w:ascii="Times New Roman" w:hAnsi="Times New Roman"/>
          <w:color w:val="000000"/>
          <w:sz w:val="24"/>
          <w:szCs w:val="24"/>
          <w:lang w:val="uk-UA" w:eastAsia="uk-UA"/>
        </w:rPr>
        <w:t>амовник відповідає категорії згідно пункту 3 частини 4 статті 2 Закону</w:t>
      </w:r>
      <w:r w:rsidR="002C63B4" w:rsidRPr="002E447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A2C97" w:rsidRPr="0088105A" w:rsidRDefault="002C63B4" w:rsidP="00204AF2">
      <w:pPr>
        <w:spacing w:after="0" w:line="240" w:lineRule="auto"/>
        <w:jc w:val="both"/>
        <w:rPr>
          <w:rFonts w:ascii="Times New Roman" w:hAnsi="Times New Roman"/>
          <w:i/>
          <w:sz w:val="25"/>
          <w:szCs w:val="25"/>
          <w:lang w:val="uk-UA"/>
        </w:rPr>
      </w:pPr>
      <w:r w:rsidRPr="002E447B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="00BD196B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2E447B">
        <w:rPr>
          <w:rFonts w:ascii="Times New Roman" w:hAnsi="Times New Roman" w:cs="Times New Roman"/>
          <w:sz w:val="24"/>
          <w:szCs w:val="24"/>
          <w:lang w:val="uk-UA"/>
        </w:rPr>
        <w:t xml:space="preserve"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BD196B" w:rsidRPr="00BD196B">
        <w:rPr>
          <w:rFonts w:ascii="Times New Roman" w:hAnsi="Times New Roman"/>
          <w:b/>
          <w:bCs/>
          <w:sz w:val="24"/>
          <w:szCs w:val="24"/>
          <w:lang w:val="uk-UA"/>
        </w:rPr>
        <w:t>код</w:t>
      </w:r>
      <w:r w:rsidR="00BD196B" w:rsidRPr="004B6283">
        <w:rPr>
          <w:rFonts w:ascii="Times New Roman" w:hAnsi="Times New Roman"/>
          <w:b/>
          <w:spacing w:val="-1"/>
          <w:sz w:val="24"/>
          <w:szCs w:val="24"/>
          <w:lang w:val="uk-UA"/>
        </w:rPr>
        <w:t xml:space="preserve"> </w:t>
      </w:r>
      <w:r w:rsidR="00BD196B" w:rsidRPr="004B6283">
        <w:rPr>
          <w:rFonts w:ascii="Times New Roman" w:hAnsi="Times New Roman" w:cs="Times New Roman"/>
          <w:b/>
          <w:spacing w:val="-1"/>
          <w:sz w:val="24"/>
          <w:szCs w:val="24"/>
          <w:lang w:val="uk-UA"/>
        </w:rPr>
        <w:t>національного класифікатора України</w:t>
      </w:r>
      <w:r w:rsidR="00BD196B" w:rsidRPr="00BD196B">
        <w:rPr>
          <w:rFonts w:ascii="Times New Roman" w:hAnsi="Times New Roman"/>
          <w:b/>
          <w:bCs/>
          <w:sz w:val="24"/>
          <w:szCs w:val="24"/>
          <w:lang w:val="uk-UA"/>
        </w:rPr>
        <w:t xml:space="preserve">  </w:t>
      </w:r>
      <w:r w:rsidR="00BD196B" w:rsidRPr="00BD196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ДК 021:2015 </w:t>
      </w:r>
      <w:r w:rsidR="00D95AB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04AF2" w:rsidRPr="00204AF2">
        <w:rPr>
          <w:rFonts w:ascii="Times New Roman" w:hAnsi="Times New Roman"/>
          <w:b/>
          <w:bCs/>
          <w:sz w:val="24"/>
          <w:szCs w:val="24"/>
          <w:lang w:val="uk-UA"/>
        </w:rPr>
        <w:t>45110000-</w:t>
      </w:r>
      <w:r w:rsidR="0056533F">
        <w:rPr>
          <w:rFonts w:ascii="Times New Roman" w:hAnsi="Times New Roman"/>
          <w:b/>
          <w:bCs/>
          <w:sz w:val="24"/>
          <w:szCs w:val="24"/>
          <w:lang w:val="uk-UA"/>
        </w:rPr>
        <w:t>1</w:t>
      </w:r>
      <w:r w:rsidR="00204AF2" w:rsidRPr="00204AF2">
        <w:rPr>
          <w:rFonts w:ascii="Times New Roman" w:hAnsi="Times New Roman"/>
          <w:b/>
          <w:bCs/>
          <w:sz w:val="24"/>
          <w:szCs w:val="24"/>
          <w:lang w:val="uk-UA"/>
        </w:rPr>
        <w:t xml:space="preserve">   Руйнування та знесення будівель і земляні роботи</w:t>
      </w:r>
      <w:r w:rsidR="00204AF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04AF2" w:rsidRPr="00204AF2">
        <w:rPr>
          <w:rFonts w:ascii="Times New Roman" w:hAnsi="Times New Roman"/>
          <w:b/>
          <w:bCs/>
          <w:sz w:val="24"/>
          <w:szCs w:val="24"/>
          <w:lang w:val="uk-UA"/>
        </w:rPr>
        <w:t>(Послуга по монтажу штучн</w:t>
      </w:r>
      <w:r w:rsidR="00337A3F">
        <w:rPr>
          <w:rFonts w:ascii="Times New Roman" w:hAnsi="Times New Roman"/>
          <w:b/>
          <w:bCs/>
          <w:sz w:val="24"/>
          <w:szCs w:val="24"/>
          <w:lang w:val="uk-UA"/>
        </w:rPr>
        <w:t>ої</w:t>
      </w:r>
      <w:r w:rsidR="00204AF2" w:rsidRPr="00204AF2">
        <w:rPr>
          <w:rFonts w:ascii="Times New Roman" w:hAnsi="Times New Roman"/>
          <w:b/>
          <w:bCs/>
          <w:sz w:val="24"/>
          <w:szCs w:val="24"/>
          <w:lang w:val="uk-UA"/>
        </w:rPr>
        <w:t xml:space="preserve"> трав</w:t>
      </w:r>
      <w:r w:rsidR="00337A3F">
        <w:rPr>
          <w:rFonts w:ascii="Times New Roman" w:hAnsi="Times New Roman"/>
          <w:b/>
          <w:bCs/>
          <w:sz w:val="24"/>
          <w:szCs w:val="24"/>
          <w:lang w:val="uk-UA"/>
        </w:rPr>
        <w:t>и</w:t>
      </w:r>
      <w:r w:rsidR="00204AF2" w:rsidRPr="00204AF2">
        <w:rPr>
          <w:rFonts w:ascii="Times New Roman" w:hAnsi="Times New Roman"/>
          <w:b/>
          <w:bCs/>
          <w:sz w:val="24"/>
          <w:szCs w:val="24"/>
          <w:lang w:val="uk-UA"/>
        </w:rPr>
        <w:t xml:space="preserve">, MSC (Синтетичне покриття) білого кольору для розмітки спортивного майданчика </w:t>
      </w:r>
      <w:r w:rsidR="00337A3F">
        <w:rPr>
          <w:rFonts w:ascii="Times New Roman" w:hAnsi="Times New Roman"/>
          <w:b/>
          <w:bCs/>
          <w:sz w:val="24"/>
          <w:szCs w:val="24"/>
          <w:lang w:val="uk-UA"/>
        </w:rPr>
        <w:t>Прилуцько</w:t>
      </w:r>
      <w:r w:rsidR="00815288">
        <w:rPr>
          <w:rFonts w:ascii="Times New Roman" w:hAnsi="Times New Roman"/>
          <w:b/>
          <w:bCs/>
          <w:sz w:val="24"/>
          <w:szCs w:val="24"/>
          <w:lang w:val="uk-UA"/>
        </w:rPr>
        <w:t>ї</w:t>
      </w:r>
      <w:r w:rsidR="00337A3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04AF2" w:rsidRPr="00204AF2">
        <w:rPr>
          <w:rFonts w:ascii="Times New Roman" w:hAnsi="Times New Roman"/>
          <w:b/>
          <w:bCs/>
          <w:sz w:val="24"/>
          <w:szCs w:val="24"/>
          <w:lang w:val="uk-UA"/>
        </w:rPr>
        <w:t>ДЮСШ)</w:t>
      </w:r>
      <w:r w:rsidR="0088105A" w:rsidRPr="0088105A">
        <w:rPr>
          <w:rFonts w:ascii="Times New Roman" w:hAnsi="Times New Roman"/>
          <w:b/>
          <w:bCs/>
          <w:sz w:val="24"/>
          <w:szCs w:val="24"/>
          <w:lang w:val="uk-UA"/>
        </w:rPr>
        <w:t>.</w:t>
      </w:r>
    </w:p>
    <w:p w:rsidR="00D54DEC" w:rsidRPr="002E447B" w:rsidRDefault="00713520" w:rsidP="0071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96B">
        <w:rPr>
          <w:rFonts w:ascii="Times New Roman" w:hAnsi="Times New Roman" w:cs="Times New Roman"/>
          <w:b/>
          <w:bCs/>
          <w:sz w:val="24"/>
          <w:szCs w:val="24"/>
          <w:lang w:val="uk-UA"/>
        </w:rPr>
        <w:t>Єдиного закупівельного словника</w:t>
      </w:r>
      <w:r w:rsidR="002C63B4" w:rsidRPr="00BD196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26A02" w:rsidRDefault="00E75A58" w:rsidP="00204A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447B">
        <w:rPr>
          <w:rFonts w:ascii="Times New Roman" w:hAnsi="Times New Roman" w:cs="Times New Roman"/>
          <w:sz w:val="24"/>
          <w:szCs w:val="24"/>
          <w:lang w:val="uk-UA"/>
        </w:rPr>
        <w:t xml:space="preserve">Деталізований CPV код (у т.ч. для лотів) та його назва ДК 021:2015 - </w:t>
      </w:r>
      <w:r w:rsidR="00204AF2" w:rsidRPr="00204AF2">
        <w:rPr>
          <w:rFonts w:ascii="Times New Roman" w:hAnsi="Times New Roman" w:cs="Times New Roman"/>
          <w:b/>
          <w:sz w:val="24"/>
          <w:szCs w:val="24"/>
          <w:lang w:val="uk-UA"/>
        </w:rPr>
        <w:t>45110000-</w:t>
      </w:r>
      <w:r w:rsidR="0056533F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204AF2" w:rsidRPr="00204A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Руйнування та знесення будівель і земляні роботи</w:t>
      </w:r>
      <w:r w:rsidR="00204A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04AF2" w:rsidRPr="00204AF2">
        <w:rPr>
          <w:rFonts w:ascii="Times New Roman" w:hAnsi="Times New Roman" w:cs="Times New Roman"/>
          <w:b/>
          <w:sz w:val="24"/>
          <w:szCs w:val="24"/>
          <w:lang w:val="uk-UA"/>
        </w:rPr>
        <w:t>(Послуга по монтажу штучн</w:t>
      </w:r>
      <w:r w:rsidR="00337A3F">
        <w:rPr>
          <w:rFonts w:ascii="Times New Roman" w:hAnsi="Times New Roman" w:cs="Times New Roman"/>
          <w:b/>
          <w:sz w:val="24"/>
          <w:szCs w:val="24"/>
          <w:lang w:val="uk-UA"/>
        </w:rPr>
        <w:t>ої</w:t>
      </w:r>
      <w:r w:rsidR="00204AF2" w:rsidRPr="00204A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трав</w:t>
      </w:r>
      <w:r w:rsidR="00337A3F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204AF2" w:rsidRPr="00204A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MSC (Синтетичне покриття) білого кольору для розмітки спортивного майданчика </w:t>
      </w:r>
      <w:r w:rsidR="00337A3F">
        <w:rPr>
          <w:rFonts w:ascii="Times New Roman" w:hAnsi="Times New Roman" w:cs="Times New Roman"/>
          <w:b/>
          <w:sz w:val="24"/>
          <w:szCs w:val="24"/>
          <w:lang w:val="uk-UA"/>
        </w:rPr>
        <w:t>Прилуцько</w:t>
      </w:r>
      <w:r w:rsidR="00815288">
        <w:rPr>
          <w:rFonts w:ascii="Times New Roman" w:hAnsi="Times New Roman" w:cs="Times New Roman"/>
          <w:b/>
          <w:sz w:val="24"/>
          <w:szCs w:val="24"/>
          <w:lang w:val="uk-UA"/>
        </w:rPr>
        <w:t>ї</w:t>
      </w:r>
      <w:r w:rsidR="00337A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04AF2" w:rsidRPr="00204AF2">
        <w:rPr>
          <w:rFonts w:ascii="Times New Roman" w:hAnsi="Times New Roman" w:cs="Times New Roman"/>
          <w:b/>
          <w:sz w:val="24"/>
          <w:szCs w:val="24"/>
          <w:lang w:val="uk-UA"/>
        </w:rPr>
        <w:t>ДЮСШ)</w:t>
      </w:r>
      <w:r w:rsidR="00626A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</w:p>
    <w:p w:rsidR="002C63B4" w:rsidRPr="002E447B" w:rsidRDefault="002C63B4" w:rsidP="00FC0D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447B">
        <w:rPr>
          <w:rFonts w:ascii="Times New Roman" w:hAnsi="Times New Roman" w:cs="Times New Roman"/>
          <w:b/>
          <w:i/>
          <w:sz w:val="24"/>
          <w:szCs w:val="24"/>
          <w:lang w:val="uk-UA"/>
        </w:rPr>
        <w:t>Вид процедури закупівлі:</w:t>
      </w:r>
      <w:r w:rsidRPr="002E44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196B" w:rsidRPr="00BD196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Відкриті торги</w:t>
      </w:r>
      <w:r w:rsidR="00BD196B" w:rsidRPr="00BD196B">
        <w:rPr>
          <w:rFonts w:ascii="Times New Roman" w:eastAsia="Times New Roman" w:hAnsi="Times New Roman" w:cs="Times New Roman"/>
          <w:color w:val="000000"/>
          <w:sz w:val="20"/>
          <w:szCs w:val="25"/>
          <w:lang w:val="uk-UA"/>
        </w:rPr>
        <w:t xml:space="preserve"> </w:t>
      </w:r>
      <w:r w:rsidR="00BD196B" w:rsidRPr="00BD196B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BD196B">
        <w:rPr>
          <w:rFonts w:ascii="Times New Roman" w:hAnsi="Times New Roman" w:cs="Times New Roman"/>
          <w:sz w:val="24"/>
          <w:szCs w:val="24"/>
          <w:lang w:val="uk-UA"/>
        </w:rPr>
        <w:t xml:space="preserve"> особливостями</w:t>
      </w:r>
      <w:r w:rsidR="009132C5" w:rsidRPr="002E447B">
        <w:rPr>
          <w:rFonts w:ascii="Times New Roman" w:hAnsi="Times New Roman" w:cs="Times New Roman"/>
          <w:sz w:val="24"/>
          <w:szCs w:val="24"/>
          <w:lang w:val="uk-UA"/>
        </w:rPr>
        <w:t xml:space="preserve"> згідно</w:t>
      </w:r>
      <w:r w:rsidR="00006BFD" w:rsidRPr="002E447B">
        <w:rPr>
          <w:rFonts w:ascii="Times New Roman" w:hAnsi="Times New Roman" w:cs="Times New Roman"/>
          <w:sz w:val="24"/>
          <w:szCs w:val="24"/>
          <w:lang w:val="uk-UA"/>
        </w:rPr>
        <w:t xml:space="preserve"> пункту 3</w:t>
      </w:r>
      <w:r w:rsidR="00006BFD" w:rsidRPr="002E447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7</w:t>
      </w:r>
      <w:r w:rsidR="00006BFD" w:rsidRPr="002E447B">
        <w:rPr>
          <w:rFonts w:ascii="Times New Roman" w:hAnsi="Times New Roman" w:cs="Times New Roman"/>
          <w:sz w:val="24"/>
          <w:szCs w:val="24"/>
          <w:lang w:val="uk-UA"/>
        </w:rPr>
        <w:t xml:space="preserve"> прикінцевих та перехідних положень Закону України «Про публічні закупівлі» від 25.12.2015 № 922-VIII зі змінами та з урахуванням</w:t>
      </w:r>
      <w:r w:rsidR="00C507CF" w:rsidRPr="002E447B">
        <w:rPr>
          <w:rFonts w:ascii="Times New Roman" w:hAnsi="Times New Roman" w:cs="Times New Roman"/>
          <w:sz w:val="24"/>
          <w:szCs w:val="24"/>
          <w:lang w:val="uk-UA"/>
        </w:rPr>
        <w:t xml:space="preserve"> положення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 (надалі - Особливості)</w:t>
      </w:r>
      <w:r w:rsidR="009132C5" w:rsidRPr="002E44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C63B4" w:rsidRPr="00092F90" w:rsidRDefault="002C63B4" w:rsidP="00A36B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126B">
        <w:rPr>
          <w:rFonts w:ascii="Times New Roman" w:hAnsi="Times New Roman" w:cs="Times New Roman"/>
          <w:sz w:val="24"/>
          <w:szCs w:val="24"/>
          <w:lang w:val="uk-UA"/>
        </w:rPr>
        <w:t>Очікувана вартість та обґрунтування очікуваної вартості предмета закупівлі:</w:t>
      </w:r>
      <w:r w:rsidR="00092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316C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371187">
        <w:rPr>
          <w:rFonts w:ascii="Times New Roman" w:hAnsi="Times New Roman"/>
          <w:b/>
          <w:sz w:val="24"/>
          <w:szCs w:val="24"/>
          <w:lang w:val="uk-UA" w:eastAsia="uk-UA"/>
        </w:rPr>
        <w:t>500 000</w:t>
      </w:r>
      <w:r w:rsidR="000D30A6">
        <w:rPr>
          <w:rFonts w:ascii="Times New Roman" w:hAnsi="Times New Roman"/>
          <w:b/>
          <w:sz w:val="24"/>
          <w:szCs w:val="24"/>
          <w:lang w:val="uk-UA" w:eastAsia="uk-UA"/>
        </w:rPr>
        <w:t>,</w:t>
      </w:r>
      <w:r w:rsidR="00371187">
        <w:rPr>
          <w:rFonts w:ascii="Times New Roman" w:hAnsi="Times New Roman"/>
          <w:b/>
          <w:sz w:val="24"/>
          <w:szCs w:val="24"/>
          <w:lang w:val="uk-UA" w:eastAsia="uk-UA"/>
        </w:rPr>
        <w:t>00</w:t>
      </w:r>
      <w:r w:rsidR="00A62079" w:rsidRPr="00D73554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Pr="00D73554">
        <w:rPr>
          <w:rFonts w:ascii="Times New Roman" w:hAnsi="Times New Roman" w:cs="Times New Roman"/>
          <w:b/>
          <w:sz w:val="24"/>
          <w:szCs w:val="24"/>
          <w:lang w:val="uk-UA"/>
        </w:rPr>
        <w:t>грн.</w:t>
      </w:r>
      <w:r w:rsidR="00261D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17B81" w:rsidRPr="002E447B" w:rsidRDefault="002C63B4" w:rsidP="00B17B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3E27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обумовлено </w:t>
      </w:r>
      <w:r w:rsidR="00073528">
        <w:rPr>
          <w:rFonts w:ascii="Times New Roman" w:hAnsi="Times New Roman" w:cs="Times New Roman"/>
          <w:sz w:val="24"/>
          <w:szCs w:val="24"/>
          <w:lang w:val="uk-UA"/>
        </w:rPr>
        <w:t xml:space="preserve">виділенням фінансування відповідно </w:t>
      </w:r>
      <w:r w:rsidR="004B6283">
        <w:rPr>
          <w:rFonts w:ascii="Times New Roman" w:hAnsi="Times New Roman" w:cs="Times New Roman"/>
          <w:sz w:val="24"/>
          <w:szCs w:val="24"/>
          <w:lang w:val="uk-UA"/>
        </w:rPr>
        <w:t>до кошторисних призначень</w:t>
      </w:r>
      <w:r w:rsidRPr="00B93E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4C80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371187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потреби закладу, що </w:t>
      </w:r>
      <w:proofErr w:type="spellStart"/>
      <w:r w:rsidR="00371187">
        <w:rPr>
          <w:rFonts w:ascii="Times New Roman" w:hAnsi="Times New Roman" w:cs="Times New Roman"/>
          <w:sz w:val="24"/>
          <w:szCs w:val="24"/>
          <w:lang w:val="uk-UA"/>
        </w:rPr>
        <w:t>пітверджуються</w:t>
      </w:r>
      <w:proofErr w:type="spellEnd"/>
      <w:r w:rsidR="00371187">
        <w:rPr>
          <w:rFonts w:ascii="Times New Roman" w:hAnsi="Times New Roman" w:cs="Times New Roman"/>
          <w:sz w:val="24"/>
          <w:szCs w:val="24"/>
          <w:lang w:val="uk-UA"/>
        </w:rPr>
        <w:t xml:space="preserve"> листам керівника</w:t>
      </w:r>
      <w:r w:rsidR="00174C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1187">
        <w:rPr>
          <w:rFonts w:ascii="Times New Roman" w:hAnsi="Times New Roman" w:cs="Times New Roman"/>
          <w:sz w:val="24"/>
          <w:szCs w:val="24"/>
          <w:lang w:val="uk-UA"/>
        </w:rPr>
        <w:t>ДЮСШ</w:t>
      </w:r>
      <w:r w:rsidR="00174C8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5179B" w:rsidRPr="00B93E27">
        <w:rPr>
          <w:rFonts w:ascii="Times New Roman" w:hAnsi="Times New Roman" w:cs="Times New Roman"/>
          <w:sz w:val="24"/>
          <w:szCs w:val="24"/>
          <w:lang w:val="uk-UA"/>
        </w:rPr>
        <w:t>Планування закупівель, в тому числі визначення очікуваної вартості</w:t>
      </w:r>
      <w:r w:rsidR="0055179B" w:rsidRPr="002E447B">
        <w:rPr>
          <w:rFonts w:ascii="Times New Roman" w:hAnsi="Times New Roman" w:cs="Times New Roman"/>
          <w:sz w:val="24"/>
          <w:szCs w:val="24"/>
          <w:lang w:val="uk-UA"/>
        </w:rPr>
        <w:t>, є динамічним та безперервним процесом, що здійснюється замовниками протягом року.</w:t>
      </w:r>
    </w:p>
    <w:p w:rsidR="00106847" w:rsidRPr="002E447B" w:rsidRDefault="00106847" w:rsidP="00E377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447B">
        <w:rPr>
          <w:rFonts w:ascii="Times New Roman" w:hAnsi="Times New Roman" w:cs="Times New Roman"/>
          <w:sz w:val="24"/>
          <w:szCs w:val="24"/>
          <w:lang w:val="uk-UA"/>
        </w:rPr>
        <w:t>Водночас</w:t>
      </w:r>
      <w:r w:rsidR="00E37701" w:rsidRPr="002E447B">
        <w:rPr>
          <w:rFonts w:ascii="Times New Roman" w:hAnsi="Times New Roman" w:cs="Times New Roman"/>
          <w:sz w:val="24"/>
          <w:szCs w:val="24"/>
          <w:lang w:val="uk-UA"/>
        </w:rPr>
        <w:t>, розпоряднику (одержувачу) бюджетних коштів необхідно обов’язково враховувати вимоги частини першої статті 23 БКУ та частини четвертої статті 48 БКУ, які</w:t>
      </w:r>
      <w:r w:rsidR="005F1E0C" w:rsidRPr="002E44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7701" w:rsidRPr="002E447B">
        <w:rPr>
          <w:rFonts w:ascii="Times New Roman" w:hAnsi="Times New Roman" w:cs="Times New Roman"/>
          <w:sz w:val="24"/>
          <w:szCs w:val="24"/>
          <w:lang w:val="uk-UA"/>
        </w:rPr>
        <w:t>забороняють взяття розпорядниками (одержувачами) бюджетних зобов’язань та</w:t>
      </w:r>
      <w:r w:rsidR="005F1E0C" w:rsidRPr="002E44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7701" w:rsidRPr="002E447B">
        <w:rPr>
          <w:rFonts w:ascii="Times New Roman" w:hAnsi="Times New Roman" w:cs="Times New Roman"/>
          <w:sz w:val="24"/>
          <w:szCs w:val="24"/>
          <w:lang w:val="uk-UA"/>
        </w:rPr>
        <w:t>здійснення платежів без відповідних бюджетних асигнувань, що в свою чергу</w:t>
      </w:r>
      <w:r w:rsidR="005F1E0C" w:rsidRPr="002E44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7701" w:rsidRPr="002E447B">
        <w:rPr>
          <w:rFonts w:ascii="Times New Roman" w:hAnsi="Times New Roman" w:cs="Times New Roman"/>
          <w:sz w:val="24"/>
          <w:szCs w:val="24"/>
          <w:lang w:val="uk-UA"/>
        </w:rPr>
        <w:t>надаються відповідно до встановлених бюджетних призначень.</w:t>
      </w:r>
    </w:p>
    <w:p w:rsidR="0055179B" w:rsidRPr="002E447B" w:rsidRDefault="003E5C41" w:rsidP="005517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447B">
        <w:rPr>
          <w:rFonts w:ascii="Times New Roman" w:hAnsi="Times New Roman" w:cs="Times New Roman"/>
          <w:sz w:val="24"/>
          <w:szCs w:val="24"/>
          <w:lang w:val="uk-UA"/>
        </w:rPr>
        <w:t xml:space="preserve">Замовник дотримуючись </w:t>
      </w:r>
      <w:r w:rsidR="00A40DD9" w:rsidRPr="002E447B">
        <w:rPr>
          <w:rFonts w:ascii="Times New Roman" w:hAnsi="Times New Roman" w:cs="Times New Roman"/>
          <w:sz w:val="24"/>
          <w:szCs w:val="24"/>
          <w:lang w:val="uk-UA"/>
        </w:rPr>
        <w:t>принципів пропорційності, прозорості та недискримінації вирахову</w:t>
      </w:r>
      <w:r w:rsidR="001D06A4" w:rsidRPr="002E447B">
        <w:rPr>
          <w:rFonts w:ascii="Times New Roman" w:hAnsi="Times New Roman" w:cs="Times New Roman"/>
          <w:sz w:val="24"/>
          <w:szCs w:val="24"/>
          <w:lang w:val="uk-UA"/>
        </w:rPr>
        <w:t>вав</w:t>
      </w:r>
      <w:r w:rsidR="00A40DD9" w:rsidRPr="002E447B">
        <w:rPr>
          <w:rFonts w:ascii="Times New Roman" w:hAnsi="Times New Roman" w:cs="Times New Roman"/>
          <w:sz w:val="24"/>
          <w:szCs w:val="24"/>
          <w:lang w:val="uk-UA"/>
        </w:rPr>
        <w:t xml:space="preserve"> очікувану вартість згідно порядку описаного вище</w:t>
      </w:r>
      <w:r w:rsidR="001D06A4" w:rsidRPr="002E447B">
        <w:rPr>
          <w:rFonts w:ascii="Times New Roman" w:hAnsi="Times New Roman" w:cs="Times New Roman"/>
          <w:sz w:val="24"/>
          <w:szCs w:val="24"/>
          <w:lang w:val="uk-UA"/>
        </w:rPr>
        <w:t xml:space="preserve"> та зазначив в екранних полях при створенні оголошення про початок проведення публічної закупівлі </w:t>
      </w:r>
      <w:r w:rsidR="00A35660" w:rsidRPr="002E447B">
        <w:rPr>
          <w:rFonts w:ascii="Times New Roman" w:hAnsi="Times New Roman" w:cs="Times New Roman"/>
          <w:sz w:val="24"/>
          <w:szCs w:val="24"/>
          <w:lang w:val="uk-UA"/>
        </w:rPr>
        <w:t>– відкриті торги</w:t>
      </w:r>
      <w:r w:rsidR="00113058" w:rsidRPr="002E447B">
        <w:rPr>
          <w:rFonts w:ascii="Times New Roman" w:hAnsi="Times New Roman" w:cs="Times New Roman"/>
          <w:sz w:val="24"/>
          <w:szCs w:val="24"/>
          <w:lang w:val="uk-UA"/>
        </w:rPr>
        <w:t>, відповідно до пункту 4 частини 2 статті 21 Закону України «Про публічні закупівлі»</w:t>
      </w:r>
      <w:r w:rsidR="00A40DD9" w:rsidRPr="002E447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C63B4" w:rsidRPr="00B93E27" w:rsidRDefault="002C63B4" w:rsidP="00FC0D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447B">
        <w:rPr>
          <w:rFonts w:ascii="Times New Roman" w:hAnsi="Times New Roman" w:cs="Times New Roman"/>
          <w:b/>
          <w:i/>
          <w:sz w:val="24"/>
          <w:szCs w:val="24"/>
          <w:lang w:val="uk-UA"/>
        </w:rPr>
        <w:t>Розмір бюджетного призначення</w:t>
      </w:r>
      <w:r w:rsidRPr="002E447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BD196B" w:rsidRPr="00BD196B">
        <w:rPr>
          <w:rFonts w:ascii="Times New Roman" w:hAnsi="Times New Roman"/>
          <w:color w:val="FF0000"/>
          <w:sz w:val="24"/>
          <w:szCs w:val="24"/>
          <w:lang w:val="uk-UA" w:eastAsia="uk-UA"/>
        </w:rPr>
        <w:t xml:space="preserve"> </w:t>
      </w:r>
      <w:r w:rsidR="00371187">
        <w:rPr>
          <w:rFonts w:ascii="Times New Roman" w:hAnsi="Times New Roman"/>
          <w:b/>
          <w:sz w:val="24"/>
          <w:szCs w:val="24"/>
          <w:lang w:val="uk-UA" w:eastAsia="uk-UA"/>
        </w:rPr>
        <w:t>500 000</w:t>
      </w:r>
      <w:r w:rsidR="001301F0">
        <w:rPr>
          <w:rFonts w:ascii="Times New Roman" w:hAnsi="Times New Roman"/>
          <w:b/>
          <w:sz w:val="24"/>
          <w:szCs w:val="24"/>
          <w:lang w:val="uk-UA" w:eastAsia="uk-UA"/>
        </w:rPr>
        <w:t>,</w:t>
      </w:r>
      <w:r w:rsidR="00371187">
        <w:rPr>
          <w:rFonts w:ascii="Times New Roman" w:hAnsi="Times New Roman"/>
          <w:b/>
          <w:sz w:val="24"/>
          <w:szCs w:val="24"/>
          <w:lang w:val="uk-UA" w:eastAsia="uk-UA"/>
        </w:rPr>
        <w:t>00</w:t>
      </w:r>
      <w:r w:rsidR="002E03C8" w:rsidRPr="00AD04AB">
        <w:rPr>
          <w:rFonts w:ascii="Times New Roman" w:hAnsi="Times New Roman"/>
          <w:b/>
          <w:color w:val="FF0000"/>
          <w:sz w:val="24"/>
          <w:szCs w:val="24"/>
          <w:lang w:val="uk-UA" w:eastAsia="uk-UA"/>
        </w:rPr>
        <w:t xml:space="preserve"> </w:t>
      </w:r>
      <w:r w:rsidR="00A62079" w:rsidRPr="00AD04AB">
        <w:rPr>
          <w:rFonts w:ascii="Times New Roman" w:hAnsi="Times New Roman"/>
          <w:b/>
          <w:sz w:val="24"/>
          <w:szCs w:val="24"/>
          <w:lang w:val="uk-UA" w:eastAsia="uk-UA"/>
        </w:rPr>
        <w:t>грн.</w:t>
      </w:r>
      <w:r w:rsidR="00A62079" w:rsidRPr="00B93E2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B93E27">
        <w:rPr>
          <w:rFonts w:ascii="Times New Roman" w:hAnsi="Times New Roman" w:cs="Times New Roman"/>
          <w:sz w:val="24"/>
          <w:szCs w:val="24"/>
          <w:lang w:val="uk-UA"/>
        </w:rPr>
        <w:t>згідно з</w:t>
      </w:r>
      <w:r w:rsidR="00FC0D72" w:rsidRPr="00B93E27">
        <w:rPr>
          <w:rFonts w:ascii="Times New Roman" w:hAnsi="Times New Roman" w:cs="Times New Roman"/>
          <w:sz w:val="24"/>
          <w:szCs w:val="24"/>
          <w:lang w:val="uk-UA"/>
        </w:rPr>
        <w:t xml:space="preserve"> планом кошторисних асигнувань Замовника</w:t>
      </w:r>
      <w:r w:rsidRPr="00B93E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44521" w:rsidRDefault="002C63B4" w:rsidP="00D44521">
      <w:pPr>
        <w:pStyle w:val="a6"/>
        <w:snapToGrid w:val="0"/>
        <w:spacing w:before="0" w:after="0"/>
        <w:ind w:right="175" w:firstLine="567"/>
        <w:jc w:val="both"/>
        <w:rPr>
          <w:lang w:val="uk-UA"/>
        </w:rPr>
      </w:pPr>
      <w:r w:rsidRPr="003A379B">
        <w:rPr>
          <w:b/>
          <w:i/>
          <w:szCs w:val="24"/>
          <w:lang w:val="uk-UA"/>
        </w:rPr>
        <w:lastRenderedPageBreak/>
        <w:t>Нормативно-правове регулювання</w:t>
      </w:r>
      <w:r w:rsidRPr="003A379B">
        <w:rPr>
          <w:szCs w:val="24"/>
          <w:lang w:val="uk-UA"/>
        </w:rPr>
        <w:t xml:space="preserve">. </w:t>
      </w:r>
      <w:r w:rsidR="003A379B" w:rsidRPr="003A379B">
        <w:rPr>
          <w:szCs w:val="24"/>
          <w:lang w:val="uk-UA"/>
        </w:rPr>
        <w:t xml:space="preserve">Надання </w:t>
      </w:r>
      <w:r w:rsidR="00D44521" w:rsidRPr="003A379B">
        <w:rPr>
          <w:szCs w:val="24"/>
          <w:lang w:val="uk-UA"/>
        </w:rPr>
        <w:t xml:space="preserve">здійснюється для </w:t>
      </w:r>
      <w:r w:rsidR="00CC12BC" w:rsidRPr="00CC12BC">
        <w:rPr>
          <w:szCs w:val="24"/>
          <w:lang w:val="uk-UA"/>
        </w:rPr>
        <w:t>Заклад</w:t>
      </w:r>
      <w:r w:rsidR="00FD0225">
        <w:rPr>
          <w:szCs w:val="24"/>
          <w:lang w:val="uk-UA"/>
        </w:rPr>
        <w:t>у</w:t>
      </w:r>
      <w:r w:rsidR="00CC12BC" w:rsidRPr="00CC12BC">
        <w:rPr>
          <w:szCs w:val="24"/>
          <w:lang w:val="uk-UA"/>
        </w:rPr>
        <w:t xml:space="preserve"> спеціалізованої позашкільної освіти дитячо-юнацької спортивної школи Прилуцької міської ради Чернігівської області</w:t>
      </w:r>
      <w:r w:rsidR="00CC12BC">
        <w:rPr>
          <w:szCs w:val="24"/>
          <w:lang w:val="uk-UA"/>
        </w:rPr>
        <w:t xml:space="preserve"> </w:t>
      </w:r>
      <w:r w:rsidR="003A379B" w:rsidRPr="003A379B">
        <w:rPr>
          <w:rStyle w:val="rvts11"/>
          <w:iCs/>
          <w:szCs w:val="24"/>
          <w:lang w:val="uk-UA"/>
        </w:rPr>
        <w:t>та навчально-тренувальну роботу комунальної дитячо-юнацької спортивних школи</w:t>
      </w:r>
      <w:r w:rsidR="00D44521" w:rsidRPr="003A379B">
        <w:rPr>
          <w:szCs w:val="24"/>
          <w:lang w:val="uk-UA"/>
        </w:rPr>
        <w:t xml:space="preserve">. </w:t>
      </w:r>
      <w:r w:rsidR="003A379B" w:rsidRPr="003A379B">
        <w:rPr>
          <w:szCs w:val="24"/>
          <w:lang w:val="uk-UA"/>
        </w:rPr>
        <w:t>Згідно Рішення 46 (позачергової) сесії восьмого скликання Прилуцької міської ради</w:t>
      </w:r>
      <w:r w:rsidR="003A379B">
        <w:rPr>
          <w:szCs w:val="24"/>
          <w:lang w:val="uk-UA"/>
        </w:rPr>
        <w:t>.</w:t>
      </w:r>
    </w:p>
    <w:p w:rsidR="00083474" w:rsidRDefault="002C63B4" w:rsidP="00962D4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447B">
        <w:rPr>
          <w:rFonts w:ascii="Times New Roman" w:hAnsi="Times New Roman" w:cs="Times New Roman"/>
          <w:b/>
          <w:i/>
          <w:sz w:val="24"/>
          <w:szCs w:val="24"/>
          <w:lang w:val="uk-UA"/>
        </w:rPr>
        <w:t>Обґрунтування технічних характеристик</w:t>
      </w:r>
      <w:r w:rsidR="00083474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083474" w:rsidRDefault="00083474" w:rsidP="0008347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Дифектний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акт директора Прилуцької ДЮСШ;</w:t>
      </w:r>
    </w:p>
    <w:p w:rsidR="002C63B4" w:rsidRPr="00083474" w:rsidRDefault="002C63B4" w:rsidP="0008347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3474">
        <w:rPr>
          <w:rFonts w:ascii="Times New Roman" w:hAnsi="Times New Roman" w:cs="Times New Roman"/>
          <w:sz w:val="24"/>
          <w:szCs w:val="24"/>
          <w:lang w:val="uk-UA"/>
        </w:rPr>
        <w:t xml:space="preserve">Термін </w:t>
      </w:r>
      <w:r w:rsidR="003A379B" w:rsidRPr="00083474">
        <w:rPr>
          <w:rFonts w:ascii="Times New Roman" w:hAnsi="Times New Roman" w:cs="Times New Roman"/>
          <w:sz w:val="24"/>
          <w:szCs w:val="24"/>
          <w:lang w:val="uk-UA"/>
        </w:rPr>
        <w:t>надання послуг</w:t>
      </w:r>
      <w:r w:rsidRPr="00083474">
        <w:rPr>
          <w:rFonts w:ascii="Times New Roman" w:hAnsi="Times New Roman" w:cs="Times New Roman"/>
          <w:sz w:val="24"/>
          <w:szCs w:val="24"/>
          <w:lang w:val="uk-UA"/>
        </w:rPr>
        <w:t xml:space="preserve"> — </w:t>
      </w:r>
      <w:r w:rsidR="00D0126B" w:rsidRPr="000834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3857" w:rsidRPr="008C7A0A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Pr="008C7A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379B" w:rsidRPr="008C7A0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C7A0A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D0126B" w:rsidRPr="008C7A0A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2944CD">
        <w:rPr>
          <w:rFonts w:ascii="Times New Roman" w:hAnsi="Times New Roman" w:cs="Times New Roman"/>
          <w:sz w:val="24"/>
          <w:szCs w:val="24"/>
          <w:lang w:val="uk-UA"/>
        </w:rPr>
        <w:t xml:space="preserve">серпня </w:t>
      </w:r>
      <w:r w:rsidR="00FD0225" w:rsidRPr="008C7A0A">
        <w:rPr>
          <w:rFonts w:ascii="Times New Roman" w:hAnsi="Times New Roman" w:cs="Times New Roman"/>
          <w:sz w:val="24"/>
          <w:szCs w:val="24"/>
          <w:lang w:val="uk-UA"/>
        </w:rPr>
        <w:t>2024 року</w:t>
      </w:r>
      <w:r w:rsidR="00FD0225" w:rsidRPr="008C7A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C0D72" w:rsidRPr="008C7A0A">
        <w:rPr>
          <w:rFonts w:ascii="Times New Roman" w:hAnsi="Times New Roman" w:cs="Times New Roman"/>
          <w:b/>
          <w:sz w:val="24"/>
          <w:szCs w:val="24"/>
          <w:lang w:val="uk-UA"/>
        </w:rPr>
        <w:t>включно</w:t>
      </w:r>
      <w:r w:rsidR="00083474" w:rsidRPr="000834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7085D" w:rsidRPr="002E447B" w:rsidRDefault="003A379B" w:rsidP="00D44521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Технічна х</w:t>
      </w:r>
      <w:r w:rsidR="002C63B4" w:rsidRPr="002E447B">
        <w:rPr>
          <w:rFonts w:ascii="Times New Roman" w:hAnsi="Times New Roman" w:cs="Times New Roman"/>
          <w:sz w:val="24"/>
          <w:szCs w:val="24"/>
          <w:lang w:val="uk-UA"/>
        </w:rPr>
        <w:t>арактерист</w:t>
      </w:r>
      <w:r>
        <w:rPr>
          <w:rFonts w:ascii="Times New Roman" w:hAnsi="Times New Roman" w:cs="Times New Roman"/>
          <w:sz w:val="24"/>
          <w:szCs w:val="24"/>
          <w:lang w:val="uk-UA"/>
        </w:rPr>
        <w:t>ика</w:t>
      </w:r>
      <w:r w:rsidR="00D44521">
        <w:rPr>
          <w:rFonts w:ascii="Times New Roman" w:hAnsi="Times New Roman" w:cs="Times New Roman"/>
          <w:sz w:val="24"/>
          <w:szCs w:val="24"/>
          <w:lang w:val="uk-UA"/>
        </w:rPr>
        <w:t xml:space="preserve"> предмета закупівлі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складена відповідно до </w:t>
      </w:r>
      <w:r w:rsidR="00D44521">
        <w:rPr>
          <w:rFonts w:ascii="Times New Roman" w:hAnsi="Times New Roman" w:cs="Times New Roman"/>
          <w:sz w:val="24"/>
          <w:szCs w:val="24"/>
          <w:lang w:val="uk-UA"/>
        </w:rPr>
        <w:t>потреб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445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11D4">
        <w:rPr>
          <w:rFonts w:ascii="Times New Roman" w:hAnsi="Times New Roman" w:cs="Times New Roman"/>
          <w:sz w:val="24"/>
          <w:szCs w:val="24"/>
          <w:lang w:val="uk-UA"/>
        </w:rPr>
        <w:t>Прилуцько</w:t>
      </w:r>
      <w:r w:rsidR="00B11776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="00C91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ДЮ</w:t>
      </w:r>
      <w:r w:rsidR="00223558">
        <w:rPr>
          <w:rFonts w:ascii="Times New Roman" w:hAnsi="Times New Roman" w:cs="Times New Roman"/>
          <w:sz w:val="24"/>
          <w:szCs w:val="24"/>
          <w:lang w:val="uk-UA"/>
        </w:rPr>
        <w:t>СШ</w:t>
      </w:r>
      <w:r w:rsidR="000670D3">
        <w:rPr>
          <w:rFonts w:ascii="Times New Roman" w:hAnsi="Times New Roman" w:cs="Times New Roman"/>
          <w:sz w:val="24"/>
          <w:szCs w:val="24"/>
          <w:lang w:val="uk-UA"/>
        </w:rPr>
        <w:t xml:space="preserve"> на 2024 рік</w:t>
      </w:r>
      <w:r w:rsidR="00D4452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E5329" w:rsidRPr="002E447B" w:rsidRDefault="008E5329" w:rsidP="008E5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E447B">
        <w:rPr>
          <w:rFonts w:ascii="Times New Roman" w:hAnsi="Times New Roman"/>
          <w:b/>
          <w:sz w:val="24"/>
          <w:szCs w:val="24"/>
          <w:lang w:val="uk-UA"/>
        </w:rPr>
        <w:t xml:space="preserve">Нормативно-правові акти, що формують підстави застосування </w:t>
      </w:r>
      <w:r w:rsidRPr="002E447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процедури відкритих торгів:</w:t>
      </w:r>
    </w:p>
    <w:p w:rsidR="00D44521" w:rsidRDefault="003A379B" w:rsidP="005A5A9A">
      <w:pPr>
        <w:pStyle w:val="a6"/>
        <w:snapToGrid w:val="0"/>
        <w:spacing w:before="0" w:after="0"/>
        <w:ind w:right="175"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>Закон</w:t>
      </w:r>
      <w:r w:rsidRPr="002E447B">
        <w:rPr>
          <w:szCs w:val="24"/>
          <w:lang w:val="uk-UA"/>
        </w:rPr>
        <w:t xml:space="preserve"> України «Про публічні закупівлі» від 25.12.2015 № 922-VIII зі змінами та з урахуванням положення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</w:t>
      </w:r>
      <w:r>
        <w:rPr>
          <w:szCs w:val="24"/>
          <w:lang w:val="uk-UA"/>
        </w:rPr>
        <w:t>.</w:t>
      </w:r>
    </w:p>
    <w:p w:rsidR="006D1506" w:rsidRDefault="006D1506" w:rsidP="005A5A9A">
      <w:pPr>
        <w:pStyle w:val="a6"/>
        <w:snapToGrid w:val="0"/>
        <w:spacing w:before="0" w:after="0"/>
        <w:ind w:right="175" w:firstLine="567"/>
        <w:jc w:val="both"/>
        <w:rPr>
          <w:szCs w:val="24"/>
          <w:lang w:val="uk-UA"/>
        </w:rPr>
      </w:pPr>
    </w:p>
    <w:p w:rsidR="006D1506" w:rsidRPr="00242388" w:rsidRDefault="006D1506" w:rsidP="005A5A9A">
      <w:pPr>
        <w:pStyle w:val="a6"/>
        <w:snapToGrid w:val="0"/>
        <w:spacing w:before="0" w:after="0"/>
        <w:ind w:right="175" w:firstLine="567"/>
        <w:jc w:val="both"/>
        <w:rPr>
          <w:lang w:val="uk-UA"/>
        </w:rPr>
      </w:pPr>
    </w:p>
    <w:p w:rsidR="008E5329" w:rsidRPr="002E447B" w:rsidRDefault="008E5329" w:rsidP="008E5329">
      <w:pPr>
        <w:shd w:val="clear" w:color="auto" w:fill="FFFFFF"/>
        <w:jc w:val="center"/>
        <w:rPr>
          <w:rFonts w:ascii="Times New Roman" w:hAnsi="Times New Roman" w:cs="Times New Roman"/>
          <w:b/>
          <w:i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CB1135" w:rsidTr="0072472C">
        <w:tc>
          <w:tcPr>
            <w:tcW w:w="4928" w:type="dxa"/>
          </w:tcPr>
          <w:p w:rsidR="00CB1135" w:rsidRDefault="00FA6057" w:rsidP="006D15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135">
              <w:rPr>
                <w:rFonts w:ascii="Times New Roman" w:hAnsi="Times New Roman" w:cs="Times New Roman"/>
                <w:b/>
                <w:bCs/>
                <w:lang w:val="uk-UA"/>
              </w:rPr>
              <w:t>Уповноважена особа</w:t>
            </w:r>
            <w:r w:rsidR="00AD04AB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</w:p>
        </w:tc>
        <w:tc>
          <w:tcPr>
            <w:tcW w:w="4643" w:type="dxa"/>
          </w:tcPr>
          <w:p w:rsidR="00FA6057" w:rsidRDefault="00FA6057" w:rsidP="00294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</w:t>
            </w:r>
            <w:r w:rsidR="00280125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="002944CD">
              <w:rPr>
                <w:rFonts w:ascii="Times New Roman" w:hAnsi="Times New Roman" w:cs="Times New Roman"/>
                <w:b/>
                <w:bCs/>
                <w:lang w:val="uk-UA"/>
              </w:rPr>
              <w:t>Роксана БЕНИК</w:t>
            </w:r>
          </w:p>
        </w:tc>
      </w:tr>
    </w:tbl>
    <w:p w:rsidR="008E5329" w:rsidRPr="005B7423" w:rsidRDefault="008E5329" w:rsidP="00CE6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E5329" w:rsidRPr="005B7423" w:rsidSect="00CB7E9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142779"/>
    <w:multiLevelType w:val="hybridMultilevel"/>
    <w:tmpl w:val="2212719E"/>
    <w:lvl w:ilvl="0" w:tplc="801E66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3CD2371"/>
    <w:multiLevelType w:val="hybridMultilevel"/>
    <w:tmpl w:val="16DEAB72"/>
    <w:lvl w:ilvl="0" w:tplc="C28AD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C8"/>
    <w:rsid w:val="00006BFD"/>
    <w:rsid w:val="000264D7"/>
    <w:rsid w:val="00054FAB"/>
    <w:rsid w:val="000614EE"/>
    <w:rsid w:val="00063857"/>
    <w:rsid w:val="000670D3"/>
    <w:rsid w:val="0007240E"/>
    <w:rsid w:val="00073528"/>
    <w:rsid w:val="00083474"/>
    <w:rsid w:val="00092F90"/>
    <w:rsid w:val="000D30A6"/>
    <w:rsid w:val="000E4B75"/>
    <w:rsid w:val="000E60A4"/>
    <w:rsid w:val="000E7170"/>
    <w:rsid w:val="00106847"/>
    <w:rsid w:val="00113058"/>
    <w:rsid w:val="00120D18"/>
    <w:rsid w:val="00121386"/>
    <w:rsid w:val="001301F0"/>
    <w:rsid w:val="0016623F"/>
    <w:rsid w:val="00174C80"/>
    <w:rsid w:val="00182DDB"/>
    <w:rsid w:val="001A43D8"/>
    <w:rsid w:val="001B24D5"/>
    <w:rsid w:val="001B6B3B"/>
    <w:rsid w:val="001D06A4"/>
    <w:rsid w:val="0020149A"/>
    <w:rsid w:val="00204AF2"/>
    <w:rsid w:val="00223558"/>
    <w:rsid w:val="00242388"/>
    <w:rsid w:val="0025332D"/>
    <w:rsid w:val="00261D75"/>
    <w:rsid w:val="00280125"/>
    <w:rsid w:val="002944CD"/>
    <w:rsid w:val="002C0C8C"/>
    <w:rsid w:val="002C63B4"/>
    <w:rsid w:val="002D0FF2"/>
    <w:rsid w:val="002E03C8"/>
    <w:rsid w:val="002E447B"/>
    <w:rsid w:val="00300DA9"/>
    <w:rsid w:val="003071B9"/>
    <w:rsid w:val="00337A3F"/>
    <w:rsid w:val="00345912"/>
    <w:rsid w:val="00345B16"/>
    <w:rsid w:val="00371187"/>
    <w:rsid w:val="00371BBD"/>
    <w:rsid w:val="00373618"/>
    <w:rsid w:val="003A379B"/>
    <w:rsid w:val="003A4084"/>
    <w:rsid w:val="003B3D55"/>
    <w:rsid w:val="003E5C41"/>
    <w:rsid w:val="003F48D9"/>
    <w:rsid w:val="004135A4"/>
    <w:rsid w:val="00420481"/>
    <w:rsid w:val="004B14EE"/>
    <w:rsid w:val="004B6283"/>
    <w:rsid w:val="005145E3"/>
    <w:rsid w:val="0053447F"/>
    <w:rsid w:val="0054316C"/>
    <w:rsid w:val="0055179B"/>
    <w:rsid w:val="00560090"/>
    <w:rsid w:val="0056533F"/>
    <w:rsid w:val="0059592C"/>
    <w:rsid w:val="005A5A9A"/>
    <w:rsid w:val="005B7423"/>
    <w:rsid w:val="005F1E0C"/>
    <w:rsid w:val="00625E37"/>
    <w:rsid w:val="00625FD4"/>
    <w:rsid w:val="00626A02"/>
    <w:rsid w:val="00641DA5"/>
    <w:rsid w:val="00647660"/>
    <w:rsid w:val="00685FE7"/>
    <w:rsid w:val="006D1506"/>
    <w:rsid w:val="006D4615"/>
    <w:rsid w:val="00713520"/>
    <w:rsid w:val="00721913"/>
    <w:rsid w:val="0072472C"/>
    <w:rsid w:val="00761F78"/>
    <w:rsid w:val="00777F6C"/>
    <w:rsid w:val="00783E67"/>
    <w:rsid w:val="00790919"/>
    <w:rsid w:val="007A2306"/>
    <w:rsid w:val="007B07A6"/>
    <w:rsid w:val="00802CEC"/>
    <w:rsid w:val="00815288"/>
    <w:rsid w:val="00837E3B"/>
    <w:rsid w:val="008456A2"/>
    <w:rsid w:val="00875E72"/>
    <w:rsid w:val="0088105A"/>
    <w:rsid w:val="008B701E"/>
    <w:rsid w:val="008C7A0A"/>
    <w:rsid w:val="008E5329"/>
    <w:rsid w:val="009008EE"/>
    <w:rsid w:val="00910B2E"/>
    <w:rsid w:val="009132C5"/>
    <w:rsid w:val="0091480C"/>
    <w:rsid w:val="00930504"/>
    <w:rsid w:val="00962D48"/>
    <w:rsid w:val="00982177"/>
    <w:rsid w:val="00987A3E"/>
    <w:rsid w:val="009961FD"/>
    <w:rsid w:val="009A4D1E"/>
    <w:rsid w:val="009A7B7F"/>
    <w:rsid w:val="009E0FF8"/>
    <w:rsid w:val="00A0389C"/>
    <w:rsid w:val="00A13F0D"/>
    <w:rsid w:val="00A15528"/>
    <w:rsid w:val="00A35660"/>
    <w:rsid w:val="00A36BEA"/>
    <w:rsid w:val="00A40DD9"/>
    <w:rsid w:val="00A530FB"/>
    <w:rsid w:val="00A62079"/>
    <w:rsid w:val="00A7085D"/>
    <w:rsid w:val="00A82DE3"/>
    <w:rsid w:val="00AD04AB"/>
    <w:rsid w:val="00AD604D"/>
    <w:rsid w:val="00AF2EC8"/>
    <w:rsid w:val="00AF7586"/>
    <w:rsid w:val="00B065B8"/>
    <w:rsid w:val="00B11776"/>
    <w:rsid w:val="00B17B81"/>
    <w:rsid w:val="00B465A1"/>
    <w:rsid w:val="00B64BA6"/>
    <w:rsid w:val="00B723F6"/>
    <w:rsid w:val="00B93E27"/>
    <w:rsid w:val="00BA0162"/>
    <w:rsid w:val="00BA441F"/>
    <w:rsid w:val="00BC5FDE"/>
    <w:rsid w:val="00BD196B"/>
    <w:rsid w:val="00BE6E84"/>
    <w:rsid w:val="00BF072D"/>
    <w:rsid w:val="00C41401"/>
    <w:rsid w:val="00C507CF"/>
    <w:rsid w:val="00C911D4"/>
    <w:rsid w:val="00CA1C27"/>
    <w:rsid w:val="00CA2C97"/>
    <w:rsid w:val="00CB1135"/>
    <w:rsid w:val="00CB7E92"/>
    <w:rsid w:val="00CC12BC"/>
    <w:rsid w:val="00CE5C82"/>
    <w:rsid w:val="00CE6D82"/>
    <w:rsid w:val="00D0126B"/>
    <w:rsid w:val="00D050A1"/>
    <w:rsid w:val="00D44521"/>
    <w:rsid w:val="00D45984"/>
    <w:rsid w:val="00D54DEC"/>
    <w:rsid w:val="00D65965"/>
    <w:rsid w:val="00D73554"/>
    <w:rsid w:val="00D83CA0"/>
    <w:rsid w:val="00D95AB4"/>
    <w:rsid w:val="00DA07B6"/>
    <w:rsid w:val="00DD1364"/>
    <w:rsid w:val="00E07CF4"/>
    <w:rsid w:val="00E37701"/>
    <w:rsid w:val="00E43608"/>
    <w:rsid w:val="00E75A58"/>
    <w:rsid w:val="00E85ED9"/>
    <w:rsid w:val="00E936BC"/>
    <w:rsid w:val="00EA2937"/>
    <w:rsid w:val="00F33F27"/>
    <w:rsid w:val="00F56855"/>
    <w:rsid w:val="00F77F0A"/>
    <w:rsid w:val="00F80970"/>
    <w:rsid w:val="00F827BB"/>
    <w:rsid w:val="00F87865"/>
    <w:rsid w:val="00FA6057"/>
    <w:rsid w:val="00FB47EF"/>
    <w:rsid w:val="00FC0D72"/>
    <w:rsid w:val="00FC385A"/>
    <w:rsid w:val="00FD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5329"/>
    <w:pPr>
      <w:ind w:left="720"/>
      <w:contextualSpacing/>
    </w:pPr>
  </w:style>
  <w:style w:type="table" w:styleId="a5">
    <w:name w:val="Table Grid"/>
    <w:basedOn w:val="a1"/>
    <w:uiPriority w:val="59"/>
    <w:unhideWhenUsed/>
    <w:rsid w:val="00CB1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Знак2,Знак2 Знак"/>
    <w:basedOn w:val="a"/>
    <w:link w:val="a7"/>
    <w:uiPriority w:val="99"/>
    <w:rsid w:val="005A5A9A"/>
    <w:pPr>
      <w:spacing w:before="150" w:after="15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7">
    <w:name w:val="Обычный (веб) Знак"/>
    <w:aliases w:val="Знак2 Знак1,Знак2 Знак Знак"/>
    <w:link w:val="a6"/>
    <w:uiPriority w:val="99"/>
    <w:locked/>
    <w:rsid w:val="005A5A9A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rvts11">
    <w:name w:val="rvts11"/>
    <w:basedOn w:val="a0"/>
    <w:rsid w:val="003A379B"/>
    <w:rPr>
      <w:rFonts w:ascii="Times New Roman" w:hAnsi="Times New Roman" w:cs="Times New Roman" w:hint="default"/>
    </w:rPr>
  </w:style>
  <w:style w:type="paragraph" w:customStyle="1" w:styleId="Standard">
    <w:name w:val="Standard"/>
    <w:rsid w:val="0025332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  <w:style w:type="character" w:customStyle="1" w:styleId="nr-t">
    <w:name w:val="nr-t"/>
    <w:basedOn w:val="a0"/>
    <w:rsid w:val="00B065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5329"/>
    <w:pPr>
      <w:ind w:left="720"/>
      <w:contextualSpacing/>
    </w:pPr>
  </w:style>
  <w:style w:type="table" w:styleId="a5">
    <w:name w:val="Table Grid"/>
    <w:basedOn w:val="a1"/>
    <w:uiPriority w:val="59"/>
    <w:unhideWhenUsed/>
    <w:rsid w:val="00CB1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Знак2,Знак2 Знак"/>
    <w:basedOn w:val="a"/>
    <w:link w:val="a7"/>
    <w:uiPriority w:val="99"/>
    <w:rsid w:val="005A5A9A"/>
    <w:pPr>
      <w:spacing w:before="150" w:after="15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7">
    <w:name w:val="Обычный (веб) Знак"/>
    <w:aliases w:val="Знак2 Знак1,Знак2 Знак Знак"/>
    <w:link w:val="a6"/>
    <w:uiPriority w:val="99"/>
    <w:locked/>
    <w:rsid w:val="005A5A9A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rvts11">
    <w:name w:val="rvts11"/>
    <w:basedOn w:val="a0"/>
    <w:rsid w:val="003A379B"/>
    <w:rPr>
      <w:rFonts w:ascii="Times New Roman" w:hAnsi="Times New Roman" w:cs="Times New Roman" w:hint="default"/>
    </w:rPr>
  </w:style>
  <w:style w:type="paragraph" w:customStyle="1" w:styleId="Standard">
    <w:name w:val="Standard"/>
    <w:rsid w:val="0025332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  <w:style w:type="character" w:customStyle="1" w:styleId="nr-t">
    <w:name w:val="nr-t"/>
    <w:basedOn w:val="a0"/>
    <w:rsid w:val="00B06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73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094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81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e-tender.ua/tender/budivelni-roboti/UA-2024-05-15-003287-a-rujnuvannya-ta-znesennya-budivel-i-zemlyani-robot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3049</Words>
  <Characters>1739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Освіта</dc:creator>
  <cp:lastModifiedBy>User</cp:lastModifiedBy>
  <cp:revision>2</cp:revision>
  <dcterms:created xsi:type="dcterms:W3CDTF">2024-05-17T08:48:00Z</dcterms:created>
  <dcterms:modified xsi:type="dcterms:W3CDTF">2024-05-17T08:48:00Z</dcterms:modified>
</cp:coreProperties>
</file>